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B86791" w14:textId="77777777" w:rsidR="002F0E8B" w:rsidRDefault="00DC6A47">
      <w:r>
        <w:t>11/11/20</w:t>
      </w:r>
    </w:p>
    <w:p w14:paraId="3169CD9D" w14:textId="5D310F69" w:rsidR="002F0E8B" w:rsidRDefault="002F0E8B"/>
    <w:p w14:paraId="4301D2C2" w14:textId="77777777" w:rsidR="002F0E8B" w:rsidRDefault="002F0E8B"/>
    <w:p w14:paraId="37FF2455" w14:textId="638CD453" w:rsidR="002F0E8B" w:rsidRDefault="00DC6A47">
      <w:pPr>
        <w:numPr>
          <w:ilvl w:val="0"/>
          <w:numId w:val="1"/>
        </w:numPr>
      </w:pPr>
      <w:r w:rsidRPr="00DC6A47">
        <w:rPr>
          <w:highlight w:val="yellow"/>
        </w:rPr>
        <w:t>Executive Summary -</w:t>
      </w:r>
      <w:r>
        <w:t xml:space="preserve"> </w:t>
      </w:r>
    </w:p>
    <w:p w14:paraId="5221B223" w14:textId="77777777" w:rsidR="002F0E8B" w:rsidRDefault="002F0E8B"/>
    <w:p w14:paraId="71BBB9B6" w14:textId="77777777" w:rsidR="002F0E8B" w:rsidRDefault="002F0E8B"/>
    <w:p w14:paraId="49D06285" w14:textId="77777777" w:rsidR="002F0E8B" w:rsidRDefault="002F0E8B">
      <w:pPr>
        <w:rPr>
          <w:b/>
        </w:rPr>
      </w:pPr>
    </w:p>
    <w:p w14:paraId="5A605544" w14:textId="77777777" w:rsidR="002F0E8B" w:rsidRDefault="00DC6A47">
      <w:pPr>
        <w:numPr>
          <w:ilvl w:val="0"/>
          <w:numId w:val="1"/>
        </w:numPr>
        <w:rPr>
          <w:b/>
        </w:rPr>
      </w:pPr>
      <w:r>
        <w:rPr>
          <w:b/>
        </w:rPr>
        <w:t xml:space="preserve">Exploratory Data Analysis </w:t>
      </w:r>
    </w:p>
    <w:p w14:paraId="3CB40073" w14:textId="77777777" w:rsidR="002F0E8B" w:rsidRDefault="002F0E8B">
      <w:pPr>
        <w:ind w:left="720"/>
      </w:pPr>
    </w:p>
    <w:p w14:paraId="60820116" w14:textId="77777777" w:rsidR="002F0E8B" w:rsidRDefault="00DC6A47">
      <w:pPr>
        <w:rPr>
          <w:sz w:val="24"/>
          <w:szCs w:val="24"/>
        </w:rPr>
      </w:pPr>
      <w:r>
        <w:tab/>
      </w:r>
      <w:proofErr w:type="gramStart"/>
      <w:r>
        <w:rPr>
          <w:sz w:val="24"/>
          <w:szCs w:val="24"/>
        </w:rPr>
        <w:t>In order to</w:t>
      </w:r>
      <w:proofErr w:type="gramEnd"/>
      <w:r>
        <w:rPr>
          <w:sz w:val="24"/>
          <w:szCs w:val="24"/>
        </w:rPr>
        <w:t xml:space="preserve"> get the data to a point where we could run and create models, we first needed to clean the data.  When the data was given to us, each field was in character format.  We needed to convert certain fields to datetime formats or to numeric formats.  We did this to each data set that we were given by using an input statement.  We converted many fields like monthly income, closing date, ERS count for various years as well.  The data statements look like the following:</w:t>
      </w:r>
    </w:p>
    <w:p w14:paraId="76708381" w14:textId="77777777" w:rsidR="002F0E8B" w:rsidRDefault="002F0E8B">
      <w:pPr>
        <w:rPr>
          <w:sz w:val="24"/>
          <w:szCs w:val="24"/>
        </w:rPr>
      </w:pPr>
    </w:p>
    <w:p w14:paraId="5571D5E3" w14:textId="77777777" w:rsidR="002F0E8B" w:rsidRDefault="00DC6A47">
      <w:pPr>
        <w:jc w:val="center"/>
        <w:rPr>
          <w:sz w:val="24"/>
          <w:szCs w:val="24"/>
        </w:rPr>
      </w:pPr>
      <w:r>
        <w:rPr>
          <w:noProof/>
          <w:sz w:val="24"/>
          <w:szCs w:val="24"/>
        </w:rPr>
        <w:drawing>
          <wp:inline distT="114300" distB="114300" distL="114300" distR="114300" wp14:anchorId="51CB55B5" wp14:editId="00A3E4B6">
            <wp:extent cx="4238625" cy="952500"/>
            <wp:effectExtent l="0" t="0" r="0" b="0"/>
            <wp:docPr id="1"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5"/>
                    <a:srcRect/>
                    <a:stretch>
                      <a:fillRect/>
                    </a:stretch>
                  </pic:blipFill>
                  <pic:spPr>
                    <a:xfrm>
                      <a:off x="0" y="0"/>
                      <a:ext cx="4238625" cy="952500"/>
                    </a:xfrm>
                    <a:prstGeom prst="rect">
                      <a:avLst/>
                    </a:prstGeom>
                    <a:ln/>
                  </pic:spPr>
                </pic:pic>
              </a:graphicData>
            </a:graphic>
          </wp:inline>
        </w:drawing>
      </w:r>
    </w:p>
    <w:p w14:paraId="0B274035" w14:textId="77777777" w:rsidR="002F0E8B" w:rsidRDefault="00DC6A47">
      <w:pPr>
        <w:jc w:val="center"/>
        <w:rPr>
          <w:i/>
          <w:sz w:val="24"/>
          <w:szCs w:val="24"/>
        </w:rPr>
      </w:pPr>
      <w:r>
        <w:rPr>
          <w:i/>
          <w:sz w:val="24"/>
          <w:szCs w:val="24"/>
        </w:rPr>
        <w:t>Figure 1: Example of Input Statement used in data cleaning</w:t>
      </w:r>
    </w:p>
    <w:p w14:paraId="7BD6E374" w14:textId="77777777" w:rsidR="002F0E8B" w:rsidRDefault="002F0E8B">
      <w:pPr>
        <w:jc w:val="center"/>
        <w:rPr>
          <w:i/>
          <w:sz w:val="24"/>
          <w:szCs w:val="24"/>
        </w:rPr>
      </w:pPr>
    </w:p>
    <w:p w14:paraId="7DE0CDCD" w14:textId="77777777" w:rsidR="002F0E8B" w:rsidRDefault="00DC6A47">
      <w:pPr>
        <w:rPr>
          <w:sz w:val="24"/>
          <w:szCs w:val="24"/>
        </w:rPr>
      </w:pPr>
      <w:r>
        <w:rPr>
          <w:sz w:val="24"/>
          <w:szCs w:val="24"/>
        </w:rPr>
        <w:tab/>
        <w:t xml:space="preserve">These data statements were used for almost every data table that we had, to convert fields to numeric and datetime formats.  </w:t>
      </w:r>
    </w:p>
    <w:p w14:paraId="34442AA2" w14:textId="77777777" w:rsidR="002F0E8B" w:rsidRDefault="00DC6A47">
      <w:pPr>
        <w:rPr>
          <w:sz w:val="24"/>
          <w:szCs w:val="24"/>
        </w:rPr>
      </w:pPr>
      <w:r>
        <w:rPr>
          <w:sz w:val="24"/>
          <w:szCs w:val="24"/>
        </w:rPr>
        <w:tab/>
      </w:r>
    </w:p>
    <w:p w14:paraId="362457C1" w14:textId="77777777" w:rsidR="002F0E8B" w:rsidRDefault="00DC6A47">
      <w:pPr>
        <w:ind w:firstLine="720"/>
        <w:rPr>
          <w:sz w:val="24"/>
          <w:szCs w:val="24"/>
        </w:rPr>
      </w:pPr>
      <w:r>
        <w:rPr>
          <w:sz w:val="24"/>
          <w:szCs w:val="24"/>
        </w:rPr>
        <w:t xml:space="preserve">One variable we originally examined was vehicle year.  Initially, we felt that the age of the vehicle may help us determine who will use their AAA insurance at a greater frequency.  In essence, if the car is older </w:t>
      </w:r>
      <w:proofErr w:type="spellStart"/>
      <w:r>
        <w:rPr>
          <w:sz w:val="24"/>
          <w:szCs w:val="24"/>
        </w:rPr>
        <w:t>then</w:t>
      </w:r>
      <w:proofErr w:type="spellEnd"/>
      <w:r>
        <w:rPr>
          <w:sz w:val="24"/>
          <w:szCs w:val="24"/>
        </w:rPr>
        <w:t xml:space="preserve"> it likely will have a higher mileage than newer vehicles typically making it more prone to breaking down.  So, we ran a proc </w:t>
      </w:r>
      <w:proofErr w:type="spellStart"/>
      <w:r>
        <w:rPr>
          <w:sz w:val="24"/>
          <w:szCs w:val="24"/>
        </w:rPr>
        <w:t>freq</w:t>
      </w:r>
      <w:proofErr w:type="spellEnd"/>
      <w:r>
        <w:rPr>
          <w:sz w:val="24"/>
          <w:szCs w:val="24"/>
        </w:rPr>
        <w:t xml:space="preserve"> on the variable and found a couple of irregularities in the answers and ended up determining that the variable would not be significant in creating our model and in our analysis so we removed it.  We continued to run </w:t>
      </w:r>
      <w:proofErr w:type="gramStart"/>
      <w:r>
        <w:rPr>
          <w:sz w:val="24"/>
          <w:szCs w:val="24"/>
        </w:rPr>
        <w:t>a number of</w:t>
      </w:r>
      <w:proofErr w:type="gramEnd"/>
      <w:r>
        <w:rPr>
          <w:sz w:val="24"/>
          <w:szCs w:val="24"/>
        </w:rPr>
        <w:t xml:space="preserve"> different proc </w:t>
      </w:r>
      <w:proofErr w:type="spellStart"/>
      <w:r>
        <w:rPr>
          <w:sz w:val="24"/>
          <w:szCs w:val="24"/>
        </w:rPr>
        <w:t>freqs</w:t>
      </w:r>
      <w:proofErr w:type="spellEnd"/>
      <w:r>
        <w:rPr>
          <w:sz w:val="24"/>
          <w:szCs w:val="24"/>
        </w:rPr>
        <w:t xml:space="preserve"> to not only gauge potential variable importance but also identify irregularities and even remove variables as well.  When we were cleaning data, we wanted to be very careful when removing variables because we did not want to dismiss variables from our final table without significant debate and discussion over the variable itself.  Removal of certain variables could drastically impact our models and identification of significant variables.</w:t>
      </w:r>
    </w:p>
    <w:p w14:paraId="2B4744DB" w14:textId="77777777" w:rsidR="002F0E8B" w:rsidRDefault="002F0E8B">
      <w:pPr>
        <w:rPr>
          <w:sz w:val="24"/>
          <w:szCs w:val="24"/>
        </w:rPr>
      </w:pPr>
    </w:p>
    <w:p w14:paraId="682952CF" w14:textId="77777777" w:rsidR="002F0E8B" w:rsidRDefault="00DC6A47">
      <w:pPr>
        <w:rPr>
          <w:sz w:val="24"/>
          <w:szCs w:val="24"/>
        </w:rPr>
      </w:pPr>
      <w:r>
        <w:rPr>
          <w:sz w:val="24"/>
          <w:szCs w:val="24"/>
        </w:rPr>
        <w:tab/>
        <w:t xml:space="preserve">Once the data fields had been cleaned, there were certain fields that needed to be created in order to have our data prepared for SAS Enterprise Miner, which is the </w:t>
      </w:r>
      <w:r>
        <w:rPr>
          <w:sz w:val="24"/>
          <w:szCs w:val="24"/>
        </w:rPr>
        <w:lastRenderedPageBreak/>
        <w:t>software that we would use to create our models.  An example of a created field is borrower employment months.  In the original data, the borrower employment length field contained years and months in character data.  For our purposes though, we wanted to combine the time units into one, months, and then make it numeric.  This would turn the data into something that we can use later.  An example of the code that we used can be found below:</w:t>
      </w:r>
    </w:p>
    <w:p w14:paraId="145AB375" w14:textId="77777777" w:rsidR="002F0E8B" w:rsidRDefault="002F0E8B">
      <w:pPr>
        <w:rPr>
          <w:sz w:val="24"/>
          <w:szCs w:val="24"/>
        </w:rPr>
      </w:pPr>
    </w:p>
    <w:p w14:paraId="76A34453" w14:textId="77777777" w:rsidR="002F0E8B" w:rsidRDefault="00DC6A47">
      <w:pPr>
        <w:jc w:val="center"/>
        <w:rPr>
          <w:sz w:val="24"/>
          <w:szCs w:val="24"/>
        </w:rPr>
      </w:pPr>
      <w:r>
        <w:rPr>
          <w:noProof/>
          <w:sz w:val="24"/>
          <w:szCs w:val="24"/>
        </w:rPr>
        <w:drawing>
          <wp:inline distT="114300" distB="114300" distL="114300" distR="114300" wp14:anchorId="2A89D96F" wp14:editId="05673D76">
            <wp:extent cx="5943600" cy="660400"/>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6"/>
                    <a:srcRect/>
                    <a:stretch>
                      <a:fillRect/>
                    </a:stretch>
                  </pic:blipFill>
                  <pic:spPr>
                    <a:xfrm>
                      <a:off x="0" y="0"/>
                      <a:ext cx="5943600" cy="660400"/>
                    </a:xfrm>
                    <a:prstGeom prst="rect">
                      <a:avLst/>
                    </a:prstGeom>
                    <a:ln/>
                  </pic:spPr>
                </pic:pic>
              </a:graphicData>
            </a:graphic>
          </wp:inline>
        </w:drawing>
      </w:r>
    </w:p>
    <w:p w14:paraId="70812686" w14:textId="77777777" w:rsidR="002F0E8B" w:rsidRDefault="002F0E8B">
      <w:pPr>
        <w:rPr>
          <w:sz w:val="24"/>
          <w:szCs w:val="24"/>
        </w:rPr>
      </w:pPr>
    </w:p>
    <w:p w14:paraId="25AFE4FB" w14:textId="77777777" w:rsidR="002F0E8B" w:rsidRDefault="00DC6A47">
      <w:pPr>
        <w:jc w:val="center"/>
        <w:rPr>
          <w:i/>
          <w:sz w:val="24"/>
          <w:szCs w:val="24"/>
        </w:rPr>
      </w:pPr>
      <w:r>
        <w:rPr>
          <w:i/>
          <w:sz w:val="24"/>
          <w:szCs w:val="24"/>
        </w:rPr>
        <w:t>Figure 2: An example of a calculated field used to create a new numeric field</w:t>
      </w:r>
    </w:p>
    <w:p w14:paraId="67F0463A" w14:textId="77777777" w:rsidR="002F0E8B" w:rsidRDefault="002F0E8B">
      <w:pPr>
        <w:rPr>
          <w:sz w:val="24"/>
          <w:szCs w:val="24"/>
        </w:rPr>
      </w:pPr>
    </w:p>
    <w:p w14:paraId="07C2FF22" w14:textId="77777777" w:rsidR="002F0E8B" w:rsidRDefault="00DC6A47">
      <w:pPr>
        <w:rPr>
          <w:sz w:val="24"/>
          <w:szCs w:val="24"/>
        </w:rPr>
      </w:pPr>
      <w:r>
        <w:rPr>
          <w:sz w:val="24"/>
          <w:szCs w:val="24"/>
        </w:rPr>
        <w:tab/>
        <w:t xml:space="preserve">The auto loan tables were unique compared to the other tables.  There were two auto loan tables: FSVCMSIAUTOLOAN and FSVTCIAUTOLOAN. </w:t>
      </w:r>
      <w:r>
        <w:rPr>
          <w:sz w:val="24"/>
          <w:szCs w:val="24"/>
          <w:shd w:val="clear" w:color="auto" w:fill="F4F4F4"/>
        </w:rPr>
        <w:t xml:space="preserve"> </w:t>
      </w:r>
      <w:r>
        <w:rPr>
          <w:sz w:val="24"/>
          <w:szCs w:val="24"/>
        </w:rPr>
        <w:t xml:space="preserve">These two datasets were an old and new version of the auto loan data.  </w:t>
      </w:r>
      <w:proofErr w:type="gramStart"/>
      <w:r>
        <w:rPr>
          <w:sz w:val="24"/>
          <w:szCs w:val="24"/>
        </w:rPr>
        <w:t>In order to</w:t>
      </w:r>
      <w:proofErr w:type="gramEnd"/>
      <w:r>
        <w:rPr>
          <w:sz w:val="24"/>
          <w:szCs w:val="24"/>
        </w:rPr>
        <w:t xml:space="preserve"> make the data consistent, it required combining the two tables.  To do this, we utilized a data statement in SAS studio </w:t>
      </w:r>
      <w:proofErr w:type="gramStart"/>
      <w:r>
        <w:rPr>
          <w:sz w:val="24"/>
          <w:szCs w:val="24"/>
        </w:rPr>
        <w:t>in order to</w:t>
      </w:r>
      <w:proofErr w:type="gramEnd"/>
      <w:r>
        <w:rPr>
          <w:sz w:val="24"/>
          <w:szCs w:val="24"/>
        </w:rPr>
        <w:t xml:space="preserve"> combine the two sets of data.  </w:t>
      </w:r>
    </w:p>
    <w:p w14:paraId="5EC26995" w14:textId="77777777" w:rsidR="002F0E8B" w:rsidRDefault="002F0E8B">
      <w:pPr>
        <w:rPr>
          <w:sz w:val="24"/>
          <w:szCs w:val="24"/>
        </w:rPr>
      </w:pPr>
    </w:p>
    <w:p w14:paraId="635955BD" w14:textId="77777777" w:rsidR="002F0E8B" w:rsidRDefault="00DC6A47">
      <w:pPr>
        <w:rPr>
          <w:sz w:val="24"/>
          <w:szCs w:val="24"/>
        </w:rPr>
      </w:pPr>
      <w:r>
        <w:rPr>
          <w:sz w:val="24"/>
          <w:szCs w:val="24"/>
        </w:rPr>
        <w:tab/>
        <w:t xml:space="preserve">Prior to combining the data, it was necessary to make sure that the fields that we were joining had the same field names.  For instance, in the new auto loan table, there was a field called “Vehicle Condition”.  However, in the old data table, the field was called “Auto Type”.  </w:t>
      </w:r>
      <w:proofErr w:type="gramStart"/>
      <w:r>
        <w:rPr>
          <w:sz w:val="24"/>
          <w:szCs w:val="24"/>
        </w:rPr>
        <w:t>So</w:t>
      </w:r>
      <w:proofErr w:type="gramEnd"/>
      <w:r>
        <w:rPr>
          <w:sz w:val="24"/>
          <w:szCs w:val="24"/>
        </w:rPr>
        <w:t xml:space="preserve"> to do this, we renamed the field name in the new auto loan table from “Vehicle Condition” to “Auto Type” so that the two fields matched for the combining of the two tables.  </w:t>
      </w:r>
    </w:p>
    <w:p w14:paraId="753B20FA" w14:textId="77777777" w:rsidR="002F0E8B" w:rsidRDefault="002F0E8B">
      <w:pPr>
        <w:rPr>
          <w:sz w:val="24"/>
          <w:szCs w:val="24"/>
        </w:rPr>
      </w:pPr>
    </w:p>
    <w:p w14:paraId="786D178B" w14:textId="77777777" w:rsidR="002F0E8B" w:rsidRDefault="00DC6A47">
      <w:pPr>
        <w:rPr>
          <w:sz w:val="24"/>
          <w:szCs w:val="24"/>
        </w:rPr>
      </w:pPr>
      <w:r>
        <w:rPr>
          <w:sz w:val="24"/>
          <w:szCs w:val="24"/>
        </w:rPr>
        <w:tab/>
        <w:t xml:space="preserve">The differences in these two fields also highlights another issue that we ran into while doing our data discovery.  The difference in the character data.  Using the example of the Vehicle Condition and Auto Loan fields, we can look at the character data to illustrate the difference between the two.  After doing our initial data exploration, we discovered that both fields included “new” and “used” categories, however they were written differently.  The new auto loan table character data was lowercase, however in the old auto loan table, the character data was uppercase.  Therefore, we used an uppercase statement </w:t>
      </w:r>
      <w:proofErr w:type="gramStart"/>
      <w:r>
        <w:rPr>
          <w:sz w:val="24"/>
          <w:szCs w:val="24"/>
        </w:rPr>
        <w:t>in order to</w:t>
      </w:r>
      <w:proofErr w:type="gramEnd"/>
      <w:r>
        <w:rPr>
          <w:sz w:val="24"/>
          <w:szCs w:val="24"/>
        </w:rPr>
        <w:t xml:space="preserve"> capitalize the character data in the new auto loan table to the old auto loan table, making these two fields match.</w:t>
      </w:r>
    </w:p>
    <w:p w14:paraId="0C2D3219" w14:textId="77777777" w:rsidR="002F0E8B" w:rsidRDefault="00DC6A47">
      <w:pPr>
        <w:rPr>
          <w:sz w:val="24"/>
          <w:szCs w:val="24"/>
        </w:rPr>
      </w:pPr>
      <w:r>
        <w:rPr>
          <w:sz w:val="24"/>
          <w:szCs w:val="24"/>
        </w:rPr>
        <w:tab/>
      </w:r>
    </w:p>
    <w:p w14:paraId="3CE7B3A3" w14:textId="77777777" w:rsidR="002F0E8B" w:rsidRDefault="00DC6A47">
      <w:pPr>
        <w:rPr>
          <w:sz w:val="24"/>
          <w:szCs w:val="24"/>
        </w:rPr>
      </w:pPr>
      <w:r>
        <w:rPr>
          <w:sz w:val="24"/>
          <w:szCs w:val="24"/>
        </w:rPr>
        <w:tab/>
        <w:t>In addition to the character data needing to be the same, so did the formats of the two fields being joined.  An example of this would be with individual key fields.  In the old auto loan table, the format was $10. meaning that the individual keys only had 10 characters.  However, in the new auto loan table the individual key was $11. meaning that these individual keys had 11 characters.  To rectify this issue, we reformatted the old auto loan individual keys so that they were $11. to match the new auto loan table.</w:t>
      </w:r>
    </w:p>
    <w:p w14:paraId="1FE343CA" w14:textId="77777777" w:rsidR="002F0E8B" w:rsidRDefault="002F0E8B">
      <w:pPr>
        <w:ind w:firstLine="720"/>
        <w:rPr>
          <w:sz w:val="24"/>
          <w:szCs w:val="24"/>
        </w:rPr>
      </w:pPr>
    </w:p>
    <w:p w14:paraId="6CAC7279" w14:textId="77777777" w:rsidR="002F0E8B" w:rsidRDefault="00DC6A47">
      <w:pPr>
        <w:ind w:firstLine="720"/>
        <w:rPr>
          <w:sz w:val="24"/>
          <w:szCs w:val="24"/>
        </w:rPr>
      </w:pPr>
      <w:r>
        <w:rPr>
          <w:sz w:val="24"/>
          <w:szCs w:val="24"/>
        </w:rPr>
        <w:t>After we had completed the renaming and reformatting of the different fields, the two auto loan tables were ready to be combined.  After using a data statement to merge the two data sets.  Now we are left with a singular auto loan table that contains the information both old and new.</w:t>
      </w:r>
    </w:p>
    <w:p w14:paraId="2EB080D9" w14:textId="77777777" w:rsidR="002F0E8B" w:rsidRDefault="002F0E8B">
      <w:pPr>
        <w:ind w:firstLine="720"/>
        <w:rPr>
          <w:sz w:val="24"/>
          <w:szCs w:val="24"/>
        </w:rPr>
      </w:pPr>
    </w:p>
    <w:p w14:paraId="444BC618" w14:textId="77777777" w:rsidR="002F0E8B" w:rsidRDefault="00DC6A47">
      <w:pPr>
        <w:ind w:firstLine="720"/>
        <w:rPr>
          <w:sz w:val="24"/>
          <w:szCs w:val="24"/>
        </w:rPr>
      </w:pPr>
      <w:r>
        <w:rPr>
          <w:sz w:val="24"/>
          <w:szCs w:val="24"/>
        </w:rPr>
        <w:t xml:space="preserve">Now that we have a singular auto loan table, there was one more step that we needed to complete in order for the data to be thoroughly cleaned in order to move on to the join stage of creating our final table for the modeling stage.  This final step was getting rid of duplicate individual keys.  We </w:t>
      </w:r>
      <w:proofErr w:type="gramStart"/>
      <w:r>
        <w:rPr>
          <w:sz w:val="24"/>
          <w:szCs w:val="24"/>
        </w:rPr>
        <w:t>don’t</w:t>
      </w:r>
      <w:proofErr w:type="gramEnd"/>
      <w:r>
        <w:rPr>
          <w:sz w:val="24"/>
          <w:szCs w:val="24"/>
        </w:rPr>
        <w:t xml:space="preserve"> want duplicate individual keys due to the fact that each ID is supposed to only occur once, otherwise our data would repeat itself and compound the results.  To do this, we determined </w:t>
      </w:r>
      <w:proofErr w:type="gramStart"/>
      <w:r>
        <w:rPr>
          <w:sz w:val="24"/>
          <w:szCs w:val="24"/>
        </w:rPr>
        <w:t>all of</w:t>
      </w:r>
      <w:proofErr w:type="gramEnd"/>
      <w:r>
        <w:rPr>
          <w:sz w:val="24"/>
          <w:szCs w:val="24"/>
        </w:rPr>
        <w:t xml:space="preserve"> the keys that had duplicates, and then found the max booking dates.  This gave us the most recent entry for each of the duplicate keys.  We then used a lag statement to delete any of the keys that follow the most recent entry.  The code is given below:</w:t>
      </w:r>
    </w:p>
    <w:p w14:paraId="29FB6894" w14:textId="77777777" w:rsidR="002F0E8B" w:rsidRDefault="002F0E8B">
      <w:pPr>
        <w:ind w:firstLine="720"/>
        <w:rPr>
          <w:sz w:val="24"/>
          <w:szCs w:val="24"/>
        </w:rPr>
      </w:pPr>
    </w:p>
    <w:p w14:paraId="2CE7B1C9" w14:textId="77777777" w:rsidR="002F0E8B" w:rsidRDefault="00DC6A47">
      <w:pPr>
        <w:ind w:firstLine="720"/>
        <w:rPr>
          <w:sz w:val="24"/>
          <w:szCs w:val="24"/>
        </w:rPr>
      </w:pPr>
      <w:r>
        <w:rPr>
          <w:noProof/>
          <w:sz w:val="24"/>
          <w:szCs w:val="24"/>
        </w:rPr>
        <w:drawing>
          <wp:inline distT="114300" distB="114300" distL="114300" distR="114300" wp14:anchorId="64AD9771" wp14:editId="7297BBC0">
            <wp:extent cx="5143500" cy="1143000"/>
            <wp:effectExtent l="0" t="0" r="0" b="0"/>
            <wp:docPr id="4"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5143500" cy="1143000"/>
                    </a:xfrm>
                    <a:prstGeom prst="rect">
                      <a:avLst/>
                    </a:prstGeom>
                    <a:ln/>
                  </pic:spPr>
                </pic:pic>
              </a:graphicData>
            </a:graphic>
          </wp:inline>
        </w:drawing>
      </w:r>
      <w:r>
        <w:rPr>
          <w:sz w:val="24"/>
          <w:szCs w:val="24"/>
        </w:rPr>
        <w:t xml:space="preserve"> </w:t>
      </w:r>
    </w:p>
    <w:p w14:paraId="4F9C3274" w14:textId="77777777" w:rsidR="002F0E8B" w:rsidRDefault="00DC6A47">
      <w:pPr>
        <w:jc w:val="center"/>
        <w:rPr>
          <w:i/>
          <w:sz w:val="24"/>
          <w:szCs w:val="24"/>
        </w:rPr>
      </w:pPr>
      <w:r>
        <w:rPr>
          <w:sz w:val="24"/>
          <w:szCs w:val="24"/>
        </w:rPr>
        <w:tab/>
      </w:r>
      <w:r>
        <w:rPr>
          <w:i/>
          <w:sz w:val="24"/>
          <w:szCs w:val="24"/>
        </w:rPr>
        <w:t>Figure 3: Example of code used to eliminate duplicate individual keys</w:t>
      </w:r>
    </w:p>
    <w:p w14:paraId="36485C17" w14:textId="77777777" w:rsidR="002F0E8B" w:rsidRDefault="002F0E8B">
      <w:pPr>
        <w:jc w:val="center"/>
        <w:rPr>
          <w:i/>
          <w:sz w:val="24"/>
          <w:szCs w:val="24"/>
        </w:rPr>
      </w:pPr>
    </w:p>
    <w:p w14:paraId="1101B0EE" w14:textId="77777777" w:rsidR="002F0E8B" w:rsidRDefault="00DC6A47">
      <w:pPr>
        <w:rPr>
          <w:sz w:val="24"/>
          <w:szCs w:val="24"/>
        </w:rPr>
      </w:pPr>
      <w:r>
        <w:rPr>
          <w:sz w:val="24"/>
          <w:szCs w:val="24"/>
        </w:rPr>
        <w:tab/>
        <w:t>Now that we have cleaned each of our datasets by formatting fields, creating calculated fields, combining the two auto loan tables, and then by removing the duplicate individual keys, we are now ready to begin our joins to create our final table used for modeling.</w:t>
      </w:r>
    </w:p>
    <w:p w14:paraId="08ED5462" w14:textId="77777777" w:rsidR="002F0E8B" w:rsidRDefault="002F0E8B">
      <w:pPr>
        <w:rPr>
          <w:sz w:val="24"/>
          <w:szCs w:val="24"/>
        </w:rPr>
      </w:pPr>
    </w:p>
    <w:p w14:paraId="13CAF6BE" w14:textId="77777777" w:rsidR="002F0E8B" w:rsidRDefault="00DC6A47">
      <w:pPr>
        <w:ind w:firstLine="720"/>
        <w:rPr>
          <w:sz w:val="24"/>
          <w:szCs w:val="24"/>
        </w:rPr>
      </w:pPr>
      <w:r>
        <w:rPr>
          <w:sz w:val="24"/>
          <w:szCs w:val="24"/>
        </w:rPr>
        <w:t>We started our joins by joining in a dataset called “Mosaic Table”.  The Mosaic Table was a dataset that included a mosaic group and mosaic group name.  Since the Household data included a mosaic zip field, we were able to join the two tables on this.  This incorporated the Mosaic Table, which was heavily used in data analysis.</w:t>
      </w:r>
    </w:p>
    <w:p w14:paraId="6C6880E8" w14:textId="77777777" w:rsidR="002F0E8B" w:rsidRDefault="002F0E8B">
      <w:pPr>
        <w:ind w:firstLine="720"/>
        <w:rPr>
          <w:sz w:val="24"/>
          <w:szCs w:val="24"/>
        </w:rPr>
      </w:pPr>
    </w:p>
    <w:p w14:paraId="002632BB" w14:textId="77777777" w:rsidR="002F0E8B" w:rsidRDefault="00DC6A47">
      <w:pPr>
        <w:ind w:firstLine="720"/>
        <w:rPr>
          <w:sz w:val="24"/>
          <w:szCs w:val="24"/>
        </w:rPr>
      </w:pPr>
      <w:r>
        <w:rPr>
          <w:sz w:val="24"/>
          <w:szCs w:val="24"/>
        </w:rPr>
        <w:t>Now that we had incorporated the Mosaic Table, it was time to begin building out our final table.  We started by joining the members table and the insurance policy table.  We started with this since the members table was the dataset that we were using as the base.  We wanted to use this as the base since it included only the Rhode Island members as part of the AAA data that we were analyzing.  We did a left join with the insurance policy table on the individual key since the insurance policies were our targets for our models.</w:t>
      </w:r>
    </w:p>
    <w:p w14:paraId="5474D985" w14:textId="77777777" w:rsidR="002F0E8B" w:rsidRDefault="002F0E8B">
      <w:pPr>
        <w:ind w:firstLine="720"/>
        <w:rPr>
          <w:sz w:val="24"/>
          <w:szCs w:val="24"/>
        </w:rPr>
      </w:pPr>
    </w:p>
    <w:p w14:paraId="21C995E4" w14:textId="77777777" w:rsidR="002F0E8B" w:rsidRDefault="00DC6A47">
      <w:pPr>
        <w:ind w:firstLine="720"/>
        <w:rPr>
          <w:sz w:val="24"/>
          <w:szCs w:val="24"/>
        </w:rPr>
      </w:pPr>
      <w:r>
        <w:rPr>
          <w:sz w:val="24"/>
          <w:szCs w:val="24"/>
        </w:rPr>
        <w:t xml:space="preserve">Our next join we did in two different steps, bringing in the individuals table, the merged auto loan table, and the household table which now includes the mosaic data.  We did </w:t>
      </w:r>
      <w:proofErr w:type="gramStart"/>
      <w:r>
        <w:rPr>
          <w:sz w:val="24"/>
          <w:szCs w:val="24"/>
        </w:rPr>
        <w:t>both of these</w:t>
      </w:r>
      <w:proofErr w:type="gramEnd"/>
      <w:r>
        <w:rPr>
          <w:sz w:val="24"/>
          <w:szCs w:val="24"/>
        </w:rPr>
        <w:t xml:space="preserve"> joins as left joins on to the combined members/insurance table.  We did </w:t>
      </w:r>
      <w:proofErr w:type="gramStart"/>
      <w:r>
        <w:rPr>
          <w:sz w:val="24"/>
          <w:szCs w:val="24"/>
        </w:rPr>
        <w:t>all of</w:t>
      </w:r>
      <w:proofErr w:type="gramEnd"/>
      <w:r>
        <w:rPr>
          <w:sz w:val="24"/>
          <w:szCs w:val="24"/>
        </w:rPr>
        <w:t xml:space="preserve"> these as left joins since we wanted to build our data off of the members data that we were given by AAA.  After completing these series of joins, we are left with our final table.</w:t>
      </w:r>
      <w:r>
        <w:rPr>
          <w:sz w:val="24"/>
          <w:szCs w:val="24"/>
        </w:rPr>
        <w:tab/>
      </w:r>
    </w:p>
    <w:p w14:paraId="4D881422" w14:textId="77777777" w:rsidR="002F0E8B" w:rsidRDefault="002F0E8B">
      <w:pPr>
        <w:rPr>
          <w:sz w:val="24"/>
          <w:szCs w:val="24"/>
        </w:rPr>
      </w:pPr>
    </w:p>
    <w:p w14:paraId="7879410D" w14:textId="77777777" w:rsidR="002F0E8B" w:rsidRDefault="002F0E8B">
      <w:pPr>
        <w:rPr>
          <w:sz w:val="24"/>
          <w:szCs w:val="24"/>
        </w:rPr>
      </w:pPr>
    </w:p>
    <w:p w14:paraId="5EC194B8" w14:textId="77777777" w:rsidR="002F0E8B" w:rsidRDefault="00DC6A47">
      <w:pPr>
        <w:numPr>
          <w:ilvl w:val="0"/>
          <w:numId w:val="1"/>
        </w:numPr>
        <w:rPr>
          <w:b/>
          <w:sz w:val="24"/>
          <w:szCs w:val="24"/>
        </w:rPr>
      </w:pPr>
      <w:r>
        <w:rPr>
          <w:b/>
          <w:sz w:val="24"/>
          <w:szCs w:val="24"/>
        </w:rPr>
        <w:t xml:space="preserve">Modeling Approach </w:t>
      </w:r>
    </w:p>
    <w:p w14:paraId="43734091" w14:textId="77777777" w:rsidR="002F0E8B" w:rsidRDefault="00DC6A47">
      <w:pPr>
        <w:spacing w:before="240" w:after="240" w:line="360" w:lineRule="auto"/>
        <w:rPr>
          <w:sz w:val="24"/>
          <w:szCs w:val="24"/>
        </w:rPr>
      </w:pPr>
      <w:r>
        <w:rPr>
          <w:sz w:val="24"/>
          <w:szCs w:val="24"/>
        </w:rPr>
        <w:t xml:space="preserve">              After taking the time to dissect the data and create it to become a more defined &amp; user-friendly dataset, it was time to further the knowledge in truly understanding what the dataset was representing. Since there was more focus on the auto insurance aspect, there was a creation of models to support any claims that may be prominent to present to AAA and its future use for its users. To create models that are reliable and can be deemed as applicable, Enterprise Miner was utilized. By utilizing this program, it was possible to create models that represented a whole dataset, all the while keeping in mind the main goal of trying to prove who the best customers in Rhode Island are for AAA and what can be improved within the company goals.</w:t>
      </w:r>
    </w:p>
    <w:p w14:paraId="3780DFD4" w14:textId="77777777" w:rsidR="002F0E8B" w:rsidRDefault="00DC6A47">
      <w:pPr>
        <w:spacing w:before="240" w:after="240" w:line="360" w:lineRule="auto"/>
        <w:rPr>
          <w:sz w:val="24"/>
          <w:szCs w:val="24"/>
        </w:rPr>
      </w:pPr>
      <w:r>
        <w:rPr>
          <w:sz w:val="24"/>
          <w:szCs w:val="24"/>
        </w:rPr>
        <w:t xml:space="preserve">          </w:t>
      </w:r>
      <w:r>
        <w:rPr>
          <w:sz w:val="24"/>
          <w:szCs w:val="24"/>
        </w:rPr>
        <w:tab/>
        <w:t xml:space="preserve">When beginning our modeling, we went into the approach with an </w:t>
      </w:r>
      <w:proofErr w:type="gramStart"/>
      <w:r>
        <w:rPr>
          <w:sz w:val="24"/>
          <w:szCs w:val="24"/>
        </w:rPr>
        <w:t>open-mind</w:t>
      </w:r>
      <w:proofErr w:type="gramEnd"/>
      <w:r>
        <w:rPr>
          <w:sz w:val="24"/>
          <w:szCs w:val="24"/>
        </w:rPr>
        <w:t xml:space="preserve">, not exactly expecting specific results. Since that was the mindset, we were able to create many different models to eventually narrow down to the two models we utilized. Uploading the data in Miner, it was important to analyze the variables that were inserted and to see if there were rejections that needed to be made. After completing any necessary changes, and setting ‘HASAUTOINS’ as the target variable, there was a </w:t>
      </w:r>
      <w:proofErr w:type="spellStart"/>
      <w:r>
        <w:rPr>
          <w:sz w:val="24"/>
          <w:szCs w:val="24"/>
        </w:rPr>
        <w:t>StatExplore</w:t>
      </w:r>
      <w:proofErr w:type="spellEnd"/>
      <w:r>
        <w:rPr>
          <w:sz w:val="24"/>
          <w:szCs w:val="24"/>
        </w:rPr>
        <w:t xml:space="preserve"> run to delve deeper into if our data was adequately represented and no mistakes were made in the uploading stage. Shortly after, we deemed it possible to begin further running nodes to ultimately end up at our final modeling approach.  After the </w:t>
      </w:r>
      <w:proofErr w:type="spellStart"/>
      <w:r>
        <w:rPr>
          <w:sz w:val="24"/>
          <w:szCs w:val="24"/>
        </w:rPr>
        <w:t>StatExplore</w:t>
      </w:r>
      <w:proofErr w:type="spellEnd"/>
      <w:r>
        <w:rPr>
          <w:sz w:val="24"/>
          <w:szCs w:val="24"/>
        </w:rPr>
        <w:t>, we began by running a Data Partition. This node is essentially giving the data the ability to separate into train, validate, and test data. Out of 100, the distribution was split into 70% train and 30% validate, giving no leeway to test the data, but to only analyze in terms of train and validate. Then, our first model was created: our logistic regression.</w:t>
      </w:r>
    </w:p>
    <w:p w14:paraId="6617AA18" w14:textId="77777777" w:rsidR="002F0E8B" w:rsidRDefault="00DC6A47">
      <w:pPr>
        <w:spacing w:before="240" w:after="240" w:line="360" w:lineRule="auto"/>
        <w:rPr>
          <w:sz w:val="24"/>
          <w:szCs w:val="24"/>
        </w:rPr>
      </w:pPr>
      <w:r>
        <w:rPr>
          <w:sz w:val="24"/>
          <w:szCs w:val="24"/>
        </w:rPr>
        <w:t xml:space="preserve">          </w:t>
      </w:r>
      <w:r>
        <w:rPr>
          <w:sz w:val="24"/>
          <w:szCs w:val="24"/>
        </w:rPr>
        <w:tab/>
        <w:t xml:space="preserve">When performing our logistic regression, generally, the main goal was to utilize predictor variables to correctly predict the category of outcome for any individual cases in the data. The goal within this specific dataset was to discover enough data to determine prevalent variables that will assist AAA in Rhode Island to market towards the correct group of customers, as well as who those customers are demographically. </w:t>
      </w:r>
      <w:proofErr w:type="gramStart"/>
      <w:r>
        <w:rPr>
          <w:sz w:val="24"/>
          <w:szCs w:val="24"/>
        </w:rPr>
        <w:t>After running the logistic regression, there</w:t>
      </w:r>
      <w:proofErr w:type="gramEnd"/>
      <w:r>
        <w:rPr>
          <w:sz w:val="24"/>
          <w:szCs w:val="24"/>
        </w:rPr>
        <w:t xml:space="preserve"> were numerous main variables found that could further analyze and give insight into the data in its entirety. The variables that were picked up during the completion of the model were: commission, excessive use flag, gender, mosaic group, and the renewal method. </w:t>
      </w:r>
    </w:p>
    <w:p w14:paraId="34E55201" w14:textId="77777777" w:rsidR="002F0E8B" w:rsidRDefault="00DC6A47">
      <w:pPr>
        <w:spacing w:before="240" w:after="240" w:line="360" w:lineRule="auto"/>
        <w:jc w:val="center"/>
        <w:rPr>
          <w:sz w:val="24"/>
          <w:szCs w:val="24"/>
        </w:rPr>
      </w:pPr>
      <w:r>
        <w:rPr>
          <w:noProof/>
          <w:sz w:val="24"/>
          <w:szCs w:val="24"/>
        </w:rPr>
        <w:drawing>
          <wp:inline distT="114300" distB="114300" distL="114300" distR="114300" wp14:anchorId="420ABA46" wp14:editId="3098DD48">
            <wp:extent cx="4600575" cy="1952625"/>
            <wp:effectExtent l="0" t="0" r="0" b="0"/>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8"/>
                    <a:srcRect/>
                    <a:stretch>
                      <a:fillRect/>
                    </a:stretch>
                  </pic:blipFill>
                  <pic:spPr>
                    <a:xfrm>
                      <a:off x="0" y="0"/>
                      <a:ext cx="4600575" cy="1952625"/>
                    </a:xfrm>
                    <a:prstGeom prst="rect">
                      <a:avLst/>
                    </a:prstGeom>
                    <a:ln/>
                  </pic:spPr>
                </pic:pic>
              </a:graphicData>
            </a:graphic>
          </wp:inline>
        </w:drawing>
      </w:r>
    </w:p>
    <w:p w14:paraId="5C87D0CB" w14:textId="77777777" w:rsidR="002F0E8B" w:rsidRDefault="00DC6A47">
      <w:pPr>
        <w:spacing w:before="240" w:after="240" w:line="360" w:lineRule="auto"/>
        <w:jc w:val="center"/>
        <w:rPr>
          <w:i/>
          <w:sz w:val="24"/>
          <w:szCs w:val="24"/>
        </w:rPr>
      </w:pPr>
      <w:r>
        <w:rPr>
          <w:i/>
          <w:sz w:val="24"/>
          <w:szCs w:val="24"/>
        </w:rPr>
        <w:t>Figure 4: Regression output results</w:t>
      </w:r>
    </w:p>
    <w:p w14:paraId="6161F32E" w14:textId="77777777" w:rsidR="002F0E8B" w:rsidRDefault="002F0E8B">
      <w:pPr>
        <w:spacing w:before="240" w:after="240" w:line="360" w:lineRule="auto"/>
        <w:rPr>
          <w:sz w:val="24"/>
          <w:szCs w:val="24"/>
        </w:rPr>
      </w:pPr>
    </w:p>
    <w:p w14:paraId="05BB1A16" w14:textId="77777777" w:rsidR="002F0E8B" w:rsidRDefault="00DC6A47">
      <w:pPr>
        <w:spacing w:before="240" w:after="240" w:line="360" w:lineRule="auto"/>
        <w:ind w:firstLine="720"/>
        <w:rPr>
          <w:sz w:val="24"/>
          <w:szCs w:val="24"/>
        </w:rPr>
      </w:pPr>
      <w:r>
        <w:rPr>
          <w:sz w:val="24"/>
          <w:szCs w:val="24"/>
        </w:rPr>
        <w:t>Through this analysis and data collected, we were able to collect enough information that brought us important results but wanted to do a further analysis to see what our results mean. Therefore, the creation of a cluster analysis became more relevant, as this can give us further insight as to what important variables were, as comparing this to the regression analysis could give confirmation of specific variables that are relevant to the analysis of the data in the end.</w:t>
      </w:r>
    </w:p>
    <w:p w14:paraId="75E46075" w14:textId="77777777" w:rsidR="002F0E8B" w:rsidRDefault="00DC6A47">
      <w:pPr>
        <w:spacing w:before="240" w:after="240" w:line="360" w:lineRule="auto"/>
      </w:pPr>
      <w:r>
        <w:rPr>
          <w:sz w:val="24"/>
          <w:szCs w:val="24"/>
        </w:rPr>
        <w:t xml:space="preserve">          </w:t>
      </w:r>
      <w:r>
        <w:rPr>
          <w:sz w:val="24"/>
          <w:szCs w:val="24"/>
        </w:rPr>
        <w:tab/>
        <w:t xml:space="preserve">The goal of performing a cluster analysis was to give the opportunity to segment the data. In simpler terms, performing this analysis would segregate our data into specific groups where traits are extremely similar. </w:t>
      </w:r>
      <w:proofErr w:type="gramStart"/>
      <w:r>
        <w:rPr>
          <w:sz w:val="24"/>
          <w:szCs w:val="24"/>
        </w:rPr>
        <w:t>By performing this analysis, there</w:t>
      </w:r>
      <w:proofErr w:type="gramEnd"/>
      <w:r>
        <w:rPr>
          <w:sz w:val="24"/>
          <w:szCs w:val="24"/>
        </w:rPr>
        <w:t xml:space="preserve"> were two main clusters that were representative of the logistic regression model performed prior. While analyzing the results of this data, like the regression, it was important to look at the prominent variables that could give insight into our results in the future. The prevalent variables in the first cluster was commission, no flags for marketing communications (do not solicit by mail, do not email, do not </w:t>
      </w:r>
      <w:proofErr w:type="spellStart"/>
      <w:r>
        <w:rPr>
          <w:sz w:val="24"/>
          <w:szCs w:val="24"/>
        </w:rPr>
        <w:t>telemarket</w:t>
      </w:r>
      <w:proofErr w:type="spellEnd"/>
      <w:r>
        <w:rPr>
          <w:sz w:val="24"/>
          <w:szCs w:val="24"/>
        </w:rPr>
        <w:t xml:space="preserve">), excessive use, and member status. The prevalent variables in the second cluster was commission, coverage level, marketing communication efforts (do not solicit by mail, do not email, do not </w:t>
      </w:r>
      <w:proofErr w:type="spellStart"/>
      <w:r>
        <w:rPr>
          <w:sz w:val="24"/>
          <w:szCs w:val="24"/>
        </w:rPr>
        <w:t>telemarket</w:t>
      </w:r>
      <w:proofErr w:type="spellEnd"/>
      <w:r>
        <w:rPr>
          <w:sz w:val="24"/>
          <w:szCs w:val="24"/>
        </w:rPr>
        <w:t xml:space="preserve">), excessive use, and renew method. Though there are some differences between the two clusters in comparison to the regression model variables, there are also many similarities. Overall, it was determined that there were aspects that increase the confirmability of these models being of good representation to the data. The misclassification rate was extremely low, which gave insight into the mere fact that the data is reliable and most of it is classified correctly, as our rate was 5%. Additionally, to further confirm the reliability of the model, our model efficiency was at a score of 381. This score is extremely high, </w:t>
      </w:r>
      <w:proofErr w:type="gramStart"/>
      <w:r>
        <w:rPr>
          <w:sz w:val="24"/>
          <w:szCs w:val="24"/>
        </w:rPr>
        <w:t>and,</w:t>
      </w:r>
      <w:proofErr w:type="gramEnd"/>
      <w:r>
        <w:rPr>
          <w:sz w:val="24"/>
          <w:szCs w:val="24"/>
        </w:rPr>
        <w:t xml:space="preserve"> the higher the efficiency the better the model. With these two aspects, it was able to confirm the reliability of the models, to further delve deeper into our results and apply them to the future of AAA in Rhode Island. </w:t>
      </w:r>
    </w:p>
    <w:p w14:paraId="5555579F" w14:textId="77777777" w:rsidR="002F0E8B" w:rsidRDefault="002F0E8B">
      <w:pPr>
        <w:ind w:left="720"/>
      </w:pPr>
    </w:p>
    <w:p w14:paraId="460F56FD" w14:textId="77777777" w:rsidR="002F0E8B" w:rsidRDefault="00DC6A47">
      <w:pPr>
        <w:numPr>
          <w:ilvl w:val="0"/>
          <w:numId w:val="1"/>
        </w:numPr>
        <w:rPr>
          <w:b/>
        </w:rPr>
      </w:pPr>
      <w:r>
        <w:rPr>
          <w:b/>
        </w:rPr>
        <w:t xml:space="preserve">Generalization of Results </w:t>
      </w:r>
    </w:p>
    <w:p w14:paraId="5588F4C9" w14:textId="77777777" w:rsidR="002F0E8B" w:rsidRDefault="00DC6A47">
      <w:pPr>
        <w:spacing w:before="240" w:after="240" w:line="360" w:lineRule="auto"/>
        <w:rPr>
          <w:sz w:val="24"/>
          <w:szCs w:val="24"/>
        </w:rPr>
      </w:pPr>
      <w:r>
        <w:rPr>
          <w:sz w:val="24"/>
          <w:szCs w:val="24"/>
        </w:rPr>
        <w:t xml:space="preserve">              Though the approach of the creation of models is important, it was also essential to further analyze the results and what they mean to the overall company of AAA. When going through the motions of creating the models, there were a number of results that were come upon that would be of assistance to solving our main goal of optimizing sales of the auto insurance product for AAA Rhode Island.</w:t>
      </w:r>
    </w:p>
    <w:p w14:paraId="0223AACD" w14:textId="77777777" w:rsidR="002F0E8B" w:rsidRDefault="00DC6A47">
      <w:pPr>
        <w:spacing w:before="240" w:after="240" w:line="360" w:lineRule="auto"/>
        <w:rPr>
          <w:sz w:val="24"/>
          <w:szCs w:val="24"/>
        </w:rPr>
      </w:pPr>
      <w:r>
        <w:rPr>
          <w:sz w:val="24"/>
          <w:szCs w:val="24"/>
        </w:rPr>
        <w:t xml:space="preserve">          </w:t>
      </w:r>
      <w:r>
        <w:rPr>
          <w:sz w:val="24"/>
          <w:szCs w:val="24"/>
        </w:rPr>
        <w:tab/>
        <w:t xml:space="preserve">When running our regression model, there were five main variables that came of importance to the model that would soon be further applied to any conclusions made in the future. Our regression model, as previously mentioned, returned data on commission, excessive use flag, gender, mosaic group, and the renewal method. When looking further into the regression model and the data given back, there was knowledge that was able to be drawn and further understood. It was determined that there was a commission of ‘New.’ This means that out of the consumers in the dataset, there was a commonality of new commission; therefore, the likelihood that the customer was new was likely, as the commission was new to </w:t>
      </w:r>
      <w:proofErr w:type="gramStart"/>
      <w:r>
        <w:rPr>
          <w:sz w:val="24"/>
          <w:szCs w:val="24"/>
        </w:rPr>
        <w:t>AAA as a whole</w:t>
      </w:r>
      <w:proofErr w:type="gramEnd"/>
      <w:r>
        <w:rPr>
          <w:sz w:val="24"/>
          <w:szCs w:val="24"/>
        </w:rPr>
        <w:t xml:space="preserve">. When moving further into the excessive use flag, where there was ‘none’ as the classification. Therefore, the likelihood of the customers within our model having a reliable car is likely, as the roadside assistance is not needed to be utilized on a consistent basis. This gives insight into who the customers are demographically; we can assume that since their car is reliable, it is likely more expensive, concluding that our model is showcasing those with a higher source of income. The genders were slightly more skewed to the male side but were close enough to assume </w:t>
      </w:r>
      <w:proofErr w:type="gramStart"/>
      <w:r>
        <w:rPr>
          <w:sz w:val="24"/>
          <w:szCs w:val="24"/>
        </w:rPr>
        <w:t>a fairly equal</w:t>
      </w:r>
      <w:proofErr w:type="gramEnd"/>
      <w:r>
        <w:rPr>
          <w:sz w:val="24"/>
          <w:szCs w:val="24"/>
        </w:rPr>
        <w:t xml:space="preserve"> distribution of gender which enhances the ability for assumption of gender not being a telling factor in our model. The renewal model was confirmed to be classified as ‘renewal.’ Meaning, for the auto insurance to be renewed, there is an automatic renewal method, so the customer does not have to take any action in terms of keeping their auto insurance up to date. To obtain this type of renewal method is important insight into our customers because this means that they likely are not paying attention to the charges that are coming at them and are instead just paying them. Without having to </w:t>
      </w:r>
      <w:proofErr w:type="gramStart"/>
      <w:r>
        <w:rPr>
          <w:sz w:val="24"/>
          <w:szCs w:val="24"/>
        </w:rPr>
        <w:t>take action</w:t>
      </w:r>
      <w:proofErr w:type="gramEnd"/>
      <w:r>
        <w:rPr>
          <w:sz w:val="24"/>
          <w:szCs w:val="24"/>
        </w:rPr>
        <w:t xml:space="preserve"> and renewing their insurance manually, they are able to create an uncaring outlook as to what is being paid for their auto insurance. Finally, the variable that gave us the most insight into who the customers that are represented in the created model was the mosaic group. The mosaic groups were made and utilized to give insight into groups of demographics, categorized from A to S. When researching the mosaic groups, there was an ability to gain insight on age groups, their income, genders, and </w:t>
      </w:r>
      <w:proofErr w:type="gramStart"/>
      <w:r>
        <w:rPr>
          <w:sz w:val="24"/>
          <w:szCs w:val="24"/>
        </w:rPr>
        <w:t>whether or not</w:t>
      </w:r>
      <w:proofErr w:type="gramEnd"/>
      <w:r>
        <w:rPr>
          <w:sz w:val="24"/>
          <w:szCs w:val="24"/>
        </w:rPr>
        <w:t xml:space="preserve"> they are homeowners (if not, then renters). In the model that was created, mosaic groups K and L seemed to overpower all other groups in the dataset.</w:t>
      </w:r>
    </w:p>
    <w:p w14:paraId="2D5C1D8A" w14:textId="77777777" w:rsidR="002F0E8B" w:rsidRDefault="00DC6A47">
      <w:pPr>
        <w:spacing w:before="240" w:after="240" w:line="360" w:lineRule="auto"/>
        <w:rPr>
          <w:sz w:val="24"/>
          <w:szCs w:val="24"/>
        </w:rPr>
      </w:pPr>
      <w:r>
        <w:rPr>
          <w:sz w:val="24"/>
          <w:szCs w:val="24"/>
        </w:rPr>
        <w:t xml:space="preserve">          </w:t>
      </w:r>
      <w:r>
        <w:rPr>
          <w:sz w:val="24"/>
          <w:szCs w:val="24"/>
        </w:rPr>
        <w:tab/>
        <w:t>Mosaic groups K and L were able to give us a great amount of insight into the consumers of the auto insurance represented in the created regression model. Beginning with mosaic group K, also known as ‘Significant Singles,’ it was possible to collect the following information: 51-65 years old, renters, newly settled (aka for less than 5 years), and are financially risk averse. Moving on to mosaic group L, also known as ‘Blue Sky Boomers,’ it was possible to collect the following information: 51-65 years old, 50k-75k annual household income, and are homeowners. To conclude the regression model results, it is likely to assume that the most popular customers in the model are middle-aged adults with a middle-to-low annual income, in addition to having a constant renewal method, are likely new members, and are able to afford a vehicle that will be reliable and not require a frequency of roadside assistance.</w:t>
      </w:r>
    </w:p>
    <w:p w14:paraId="41E61146" w14:textId="77777777" w:rsidR="002F0E8B" w:rsidRDefault="00DC6A47">
      <w:pPr>
        <w:spacing w:before="240" w:after="240" w:line="360" w:lineRule="auto"/>
        <w:rPr>
          <w:sz w:val="24"/>
          <w:szCs w:val="24"/>
        </w:rPr>
      </w:pPr>
      <w:r>
        <w:rPr>
          <w:sz w:val="24"/>
          <w:szCs w:val="24"/>
        </w:rPr>
        <w:t xml:space="preserve">          </w:t>
      </w:r>
      <w:r>
        <w:rPr>
          <w:sz w:val="24"/>
          <w:szCs w:val="24"/>
        </w:rPr>
        <w:tab/>
        <w:t xml:space="preserve">Though the regression model was able to give a great amount of insight into the common customer in the model, it was important to compare the results to the cluster model created to see if there are trends within the auto insurance consistently over two different types of models. The clusters created were able to give insight into many prominent variables. Cluster one gave insight into the following variables: commission, no flags for marketing communications (do not solicit by mail, do not email, do not </w:t>
      </w:r>
      <w:proofErr w:type="spellStart"/>
      <w:r>
        <w:rPr>
          <w:sz w:val="24"/>
          <w:szCs w:val="24"/>
        </w:rPr>
        <w:t>telemarket</w:t>
      </w:r>
      <w:proofErr w:type="spellEnd"/>
      <w:r>
        <w:rPr>
          <w:sz w:val="24"/>
          <w:szCs w:val="24"/>
        </w:rPr>
        <w:t xml:space="preserve">), excessive use, and member status. When fully analyzing this cluster, it was clear that the variables were very similar to the variables given back in the regression model. These clusters give insight to confirm that the customers within our model are of new commission, are open to marketing communications of all kinds, are not utilizing excessive use, and are an active member. Therefore, customers within this cluster are newer customers and active members who want to receive marketing communications – this will assist in targeting the correct group of people who are likely to purchase auto insurance. When looking at cluster two, the determinant variables were: commission, coverage level, marketing communication efforts (do not solicit by mail, do not email, do not </w:t>
      </w:r>
      <w:proofErr w:type="spellStart"/>
      <w:r>
        <w:rPr>
          <w:sz w:val="24"/>
          <w:szCs w:val="24"/>
        </w:rPr>
        <w:t>telemarket</w:t>
      </w:r>
      <w:proofErr w:type="spellEnd"/>
      <w:r>
        <w:rPr>
          <w:sz w:val="24"/>
          <w:szCs w:val="24"/>
        </w:rPr>
        <w:t xml:space="preserve">), excessive use, and renew method. In addition to the previous conclusions made from cluster one, there is also reason to believe that the customers will be purchasing the highest coverage level with an automatic renewal method, giving more assumption that the customers are not looking to purchase cheaply. Combined with our regression model conclusions, we are able to determine exactly who the customers are and will have the ability to adequately market towards them, with hopes to increase the overall sales of the auto insurance for AAA in Rhode Island. </w:t>
      </w:r>
    </w:p>
    <w:p w14:paraId="3231889E" w14:textId="77777777" w:rsidR="002F0E8B" w:rsidRDefault="002F0E8B"/>
    <w:p w14:paraId="3152D53D" w14:textId="1EEAA745" w:rsidR="002F0E8B" w:rsidRPr="00DC6A47" w:rsidRDefault="00DC6A47">
      <w:pPr>
        <w:numPr>
          <w:ilvl w:val="0"/>
          <w:numId w:val="1"/>
        </w:numPr>
        <w:rPr>
          <w:highlight w:val="yellow"/>
        </w:rPr>
      </w:pPr>
      <w:r w:rsidRPr="00DC6A47">
        <w:rPr>
          <w:highlight w:val="yellow"/>
        </w:rPr>
        <w:t xml:space="preserve">Conclusion </w:t>
      </w:r>
    </w:p>
    <w:sectPr w:rsidR="002F0E8B" w:rsidRPr="00DC6A47">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41A574B"/>
    <w:multiLevelType w:val="multilevel"/>
    <w:tmpl w:val="1C02EBF2"/>
    <w:lvl w:ilvl="0">
      <w:start w:val="1"/>
      <w:numFmt w:val="upperRoman"/>
      <w:lvlText w:val="%1."/>
      <w:lvlJc w:val="right"/>
      <w:pPr>
        <w:ind w:left="720" w:hanging="360"/>
      </w:pPr>
      <w:rPr>
        <w:u w:val="none"/>
      </w:rPr>
    </w:lvl>
    <w:lvl w:ilvl="1">
      <w:start w:val="1"/>
      <w:numFmt w:val="upperLetter"/>
      <w:lvlText w:val="%2."/>
      <w:lvlJc w:val="left"/>
      <w:pPr>
        <w:ind w:left="1440" w:hanging="360"/>
      </w:pPr>
      <w:rPr>
        <w:u w:val="none"/>
      </w:rPr>
    </w:lvl>
    <w:lvl w:ilvl="2">
      <w:start w:val="1"/>
      <w:numFmt w:val="decimal"/>
      <w:lvlText w:val="%3."/>
      <w:lvlJc w:val="left"/>
      <w:pPr>
        <w:ind w:left="2160" w:hanging="360"/>
      </w:pPr>
      <w:rPr>
        <w:u w:val="none"/>
      </w:rPr>
    </w:lvl>
    <w:lvl w:ilvl="3">
      <w:start w:val="1"/>
      <w:numFmt w:val="lowerLetter"/>
      <w:lvlText w:val="%4)"/>
      <w:lvlJc w:val="left"/>
      <w:pPr>
        <w:ind w:left="2880" w:hanging="360"/>
      </w:pPr>
      <w:rPr>
        <w:u w:val="none"/>
      </w:rPr>
    </w:lvl>
    <w:lvl w:ilvl="4">
      <w:start w:val="1"/>
      <w:numFmt w:val="decimal"/>
      <w:lvlText w:val="(%5)"/>
      <w:lvlJc w:val="left"/>
      <w:pPr>
        <w:ind w:left="3600" w:hanging="360"/>
      </w:pPr>
      <w:rPr>
        <w:u w:val="none"/>
      </w:rPr>
    </w:lvl>
    <w:lvl w:ilvl="5">
      <w:start w:val="1"/>
      <w:numFmt w:val="lowerLetter"/>
      <w:lvlText w:val="(%6)"/>
      <w:lvlJc w:val="left"/>
      <w:pPr>
        <w:ind w:left="4320" w:hanging="360"/>
      </w:pPr>
      <w:rPr>
        <w:u w:val="none"/>
      </w:rPr>
    </w:lvl>
    <w:lvl w:ilvl="6">
      <w:start w:val="1"/>
      <w:numFmt w:val="lowerRoman"/>
      <w:lvlText w:val="(%7)"/>
      <w:lvlJc w:val="righ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0E8B"/>
    <w:rsid w:val="001200E0"/>
    <w:rsid w:val="002F0E8B"/>
    <w:rsid w:val="00D35583"/>
    <w:rsid w:val="00DC6A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94768B"/>
  <w15:docId w15:val="{909E4F7F-937B-4AD9-8730-54782B53A0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2692</Words>
  <Characters>15347</Characters>
  <Application>Microsoft Office Word</Application>
  <DocSecurity>0</DocSecurity>
  <Lines>127</Lines>
  <Paragraphs>36</Paragraphs>
  <ScaleCrop>false</ScaleCrop>
  <Company/>
  <LinksUpToDate>false</LinksUpToDate>
  <CharactersWithSpaces>18003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student</dc:creator>
  <cp:lastModifiedBy>Khadija Ouzaka</cp:lastModifiedBy>
  <cp:revision>3</cp:revision>
  <dcterms:created xsi:type="dcterms:W3CDTF">2020-12-04T07:20:00Z</dcterms:created>
  <dcterms:modified xsi:type="dcterms:W3CDTF">2020-12-04T07:20:00Z</dcterms:modified>
</cp:coreProperties>
</file>